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36"/>
          <w:szCs w:val="36"/>
        </w:rPr>
        <w:t xml:space="preserve">Privacy Policy</w:t>
      </w:r>
    </w:p>
    <w:p>
      <w:pPr>
        <w:spacing w:after="120"/>
        <w:jc w:val="center"/>
      </w:pPr>
      <w:r>
        <w:rPr>
          <w:b/>
          <w:bCs/>
          <w:sz w:val="28"/>
          <w:szCs w:val="28"/>
        </w:rPr>
        <w:t xml:space="preserve">Strategic Wealth and Taxes</w:t>
      </w:r>
    </w:p>
    <w:p>
      <w:pPr>
        <w:spacing w:after="240"/>
        <w:jc w:val="center"/>
      </w:pPr>
      <w:r>
        <w:rPr>
          <w:i/>
          <w:iCs/>
          <w:sz w:val="22"/>
          <w:szCs w:val="22"/>
        </w:rPr>
        <w:t xml:space="preserve">A DBA of RMD Consulting LLC</w:t>
      </w:r>
    </w:p>
    <w:p>
      <w:pPr>
        <w:spacing w:after="360"/>
        <w:jc w:val="center"/>
      </w:pPr>
      <w:r>
        <w:rPr>
          <w:i/>
          <w:iCs/>
          <w:sz w:val="22"/>
          <w:szCs w:val="22"/>
        </w:rPr>
        <w:t xml:space="preserve">Last Updated: May 26, 2026</w:t>
      </w:r>
    </w:p>
    <w:p>
      <w:pPr>
        <w:spacing w:after="160"/>
      </w:pPr>
      <w:r>
        <w:t xml:space="preserve">Welcome to Strategic Wealth and Taxes (“we,” “us,” or “our”), a DBA of RMD Consulting LLC. We value your privacy and are dedicated to protecting your personal data. This Privacy Policy outlines how we collect, use, store, and protect your personal data, and your rights concerning this data.</w:t>
      </w:r>
    </w:p>
    <w:p>
      <w:pPr>
        <w:spacing w:after="160"/>
      </w:pPr>
      <w:r>
        <w:t xml:space="preserve">This Privacy Policy applies to information collected through our website and related online services. It is separate from, and should be read together with, any privacy notice we provide to clients of our advisory services under the Gramm-Leach-Bliley Act (GLBA) and SEC Regulation S-P, which governs the handling of nonpublic personal information collected in connection with our financial services.</w:t>
      </w:r>
    </w:p>
    <w:p>
      <w:pPr>
        <w:pStyle w:val="Heading1"/>
        <w:spacing w:after="200" w:before="240"/>
      </w:pPr>
      <w:r>
        <w:t xml:space="preserve">1. Who We Are</w:t>
      </w:r>
    </w:p>
    <w:p>
      <w:pPr>
        <w:spacing w:after="160"/>
      </w:pPr>
      <w:r>
        <w:t xml:space="preserve">Strategic Wealth and Taxes is a DBA of RMD Consulting LLC, a financial services practice providing integrated tax strategy and wealth management services. For questions about this Privacy Policy or to exercise your privacy rights, you may contact us using the information in Section 12 (“Contact Us”).</w:t>
      </w:r>
    </w:p>
    <w:p>
      <w:pPr>
        <w:pStyle w:val="Heading1"/>
        <w:spacing w:after="200" w:before="240"/>
      </w:pPr>
      <w:r>
        <w:t xml:space="preserve">2. Data Sharing and Disclosure</w:t>
      </w:r>
    </w:p>
    <w:p>
      <w:pPr>
        <w:spacing w:after="160"/>
      </w:pPr>
      <w:r>
        <w:t xml:space="preserve">We do not share your personal data with third parties for marketing or promotional purposes.</w:t>
      </w:r>
    </w:p>
    <w:p>
      <w:pPr>
        <w:spacing w:after="160"/>
      </w:pPr>
      <w:r>
        <w:rPr>
          <w:b/>
          <w:bCs/>
        </w:rPr>
        <w:t>We do not share mobile phone numbers or SMS opt-in consent data with third parties or affiliates for marketing or promotional purposes. Information may be shared with subcontractors that help us provide messaging services, but text messaging originator opt-in data and consent will not be shared with any third parties.</w:t>
      </w:r>
    </w:p>
    <w:p>
      <w:pPr>
        <w:spacing w:after="160"/>
      </w:pPr>
      <w:r>
        <w:t xml:space="preserve">We may share your personal data with third parties only in the following limited circumstances:</w:t>
      </w:r>
    </w:p>
    <w:p>
      <w:pPr>
        <w:pStyle w:val="ListParagraph"/>
        <w:numPr>
          <w:ilvl w:val="0"/>
          <w:numId w:val="2"/>
        </w:numPr>
        <w:spacing w:after="100"/>
      </w:pPr>
      <w:r>
        <w:rPr>
          <w:b/>
          <w:bCs/>
        </w:rPr>
        <w:t xml:space="preserve">Service Providers: </w:t>
      </w:r>
      <w:r>
        <w:t xml:space="preserve">With third-party service providers who perform functions on our behalf, such as IT service providers, data storage providers, telecom and messaging service providers, payment processors, and professional advisors. These providers are bound by contractual confidentiality and data protection obligations.</w:t>
      </w:r>
    </w:p>
    <w:p>
      <w:pPr>
        <w:pStyle w:val="ListParagraph"/>
        <w:numPr>
          <w:ilvl w:val="0"/>
          <w:numId w:val="2"/>
        </w:numPr>
        <w:spacing w:after="100"/>
      </w:pPr>
      <w:r>
        <w:rPr>
          <w:b/>
          <w:bCs/>
        </w:rPr>
        <w:t xml:space="preserve">Legal Obligations: </w:t>
      </w:r>
      <w:r>
        <w:t xml:space="preserve">When required by law, regulation, subpoena, court order, or to respond to lawful requests from public authorities, including for regulatory examination or enforcement purposes.</w:t>
      </w:r>
    </w:p>
    <w:p>
      <w:pPr>
        <w:pStyle w:val="ListParagraph"/>
        <w:numPr>
          <w:ilvl w:val="0"/>
          <w:numId w:val="2"/>
        </w:numPr>
        <w:spacing w:after="100"/>
      </w:pPr>
      <w:r>
        <w:rPr>
          <w:b/>
          <w:bCs/>
        </w:rPr>
        <w:t xml:space="preserve">Protection of Rights: </w:t>
      </w:r>
      <w:r>
        <w:t xml:space="preserve">To protect the rights, property, and safety of Strategic Wealth and Taxes, our clients, our personnel, and others, including to prevent fraud or address security issues.</w:t>
      </w:r>
    </w:p>
    <w:p>
      <w:pPr>
        <w:pStyle w:val="ListParagraph"/>
        <w:numPr>
          <w:ilvl w:val="0"/>
          <w:numId w:val="2"/>
        </w:numPr>
        <w:spacing w:after="100"/>
      </w:pPr>
      <w:r>
        <w:rPr>
          <w:b/>
          <w:bCs/>
        </w:rPr>
        <w:t xml:space="preserve">Business Transfers: </w:t>
      </w:r>
      <w:r>
        <w:t xml:space="preserve">In connection with a merger, acquisition, reorganization, sale of assets, or similar transaction, subject to the protections of this Privacy Policy.</w:t>
      </w:r>
    </w:p>
    <w:p>
      <w:pPr>
        <w:pStyle w:val="ListParagraph"/>
        <w:numPr>
          <w:ilvl w:val="0"/>
          <w:numId w:val="2"/>
        </w:numPr>
        <w:spacing w:after="100"/>
      </w:pPr>
      <w:r>
        <w:rPr>
          <w:b/>
          <w:bCs/>
        </w:rPr>
        <w:t xml:space="preserve">With Your Consent: </w:t>
      </w:r>
      <w:r>
        <w:t xml:space="preserve">In any other circumstance where you have provided us with your consent.</w:t>
      </w:r>
    </w:p>
    <w:p>
      <w:pPr>
        <w:pStyle w:val="Heading1"/>
        <w:spacing w:after="200" w:before="240"/>
      </w:pPr>
      <w:r>
        <w:t xml:space="preserve">3. Data We Collect</w:t>
      </w:r>
    </w:p>
    <w:p>
      <w:pPr>
        <w:spacing w:after="160"/>
      </w:pPr>
      <w:r>
        <w:t xml:space="preserve">We collect the following categories of personal data:</w:t>
      </w:r>
    </w:p>
    <w:p>
      <w:pPr>
        <w:pStyle w:val="ListParagraph"/>
        <w:numPr>
          <w:ilvl w:val="0"/>
          <w:numId w:val="2"/>
        </w:numPr>
        <w:spacing w:after="100"/>
      </w:pPr>
      <w:r>
        <w:rPr>
          <w:b/>
          <w:bCs/>
        </w:rPr>
        <w:t xml:space="preserve">Identity Data: </w:t>
      </w:r>
      <w:r>
        <w:t xml:space="preserve">First and last name, date of birth, and, where required for financial services, government-issued identifiers.</w:t>
      </w:r>
    </w:p>
    <w:p>
      <w:pPr>
        <w:pStyle w:val="ListParagraph"/>
        <w:numPr>
          <w:ilvl w:val="0"/>
          <w:numId w:val="2"/>
        </w:numPr>
        <w:spacing w:after="100"/>
      </w:pPr>
      <w:r>
        <w:rPr>
          <w:b/>
          <w:bCs/>
        </w:rPr>
        <w:t xml:space="preserve">Contact Data: </w:t>
      </w:r>
      <w:r>
        <w:t xml:space="preserve">Email address, mobile and other phone numbers, billing and mailing address.</w:t>
      </w:r>
    </w:p>
    <w:p>
      <w:pPr>
        <w:pStyle w:val="ListParagraph"/>
        <w:numPr>
          <w:ilvl w:val="0"/>
          <w:numId w:val="2"/>
        </w:numPr>
        <w:spacing w:after="100"/>
      </w:pPr>
      <w:r>
        <w:rPr>
          <w:b/>
          <w:bCs/>
        </w:rPr>
        <w:t xml:space="preserve">Technical Data: </w:t>
      </w:r>
      <w:r>
        <w:t xml:space="preserve">IP address, browser type and version, time zone setting, browser plug-in types and versions, device identifiers, operating system, and platform.</w:t>
      </w:r>
    </w:p>
    <w:p>
      <w:pPr>
        <w:pStyle w:val="ListParagraph"/>
        <w:numPr>
          <w:ilvl w:val="0"/>
          <w:numId w:val="2"/>
        </w:numPr>
        <w:spacing w:after="100"/>
      </w:pPr>
      <w:r>
        <w:rPr>
          <w:b/>
          <w:bCs/>
        </w:rPr>
        <w:t xml:space="preserve">Usage Data: </w:t>
      </w:r>
      <w:r>
        <w:t xml:space="preserve">Information about how you use our website, products, and services, including pages visited and content viewed.</w:t>
      </w:r>
    </w:p>
    <w:p>
      <w:pPr>
        <w:pStyle w:val="ListParagraph"/>
        <w:numPr>
          <w:ilvl w:val="0"/>
          <w:numId w:val="2"/>
        </w:numPr>
        <w:spacing w:after="100"/>
      </w:pPr>
      <w:r>
        <w:rPr>
          <w:b/>
          <w:bCs/>
        </w:rPr>
        <w:t xml:space="preserve">Marketing and Communications Data: </w:t>
      </w:r>
      <w:r>
        <w:t xml:space="preserve">Your preferences in receiving marketing from us, your communication preferences, and your SMS opt-in status and consent records.</w:t>
      </w:r>
    </w:p>
    <w:p>
      <w:pPr>
        <w:pStyle w:val="ListParagraph"/>
        <w:numPr>
          <w:ilvl w:val="0"/>
          <w:numId w:val="2"/>
        </w:numPr>
        <w:spacing w:after="100"/>
      </w:pPr>
      <w:r>
        <w:rPr>
          <w:b/>
          <w:bCs/>
        </w:rPr>
        <w:t xml:space="preserve">Financial Information (Clients Only): </w:t>
      </w:r>
      <w:r>
        <w:t xml:space="preserve">If you become a client, we may collect financial information necessary to provide tax and wealth management services. This information is handled in accordance with our separate GLBA / Regulation S-P privacy notice.</w:t>
      </w:r>
    </w:p>
    <w:p>
      <w:pPr>
        <w:pStyle w:val="Heading1"/>
        <w:spacing w:after="200" w:before="240"/>
      </w:pPr>
      <w:r>
        <w:t xml:space="preserve">4. Methods of Data Collection</w:t>
      </w:r>
    </w:p>
    <w:p>
      <w:pPr>
        <w:spacing w:after="160"/>
      </w:pPr>
      <w:r>
        <w:t xml:space="preserve">We collect personal data using the following methods:</w:t>
      </w:r>
    </w:p>
    <w:p>
      <w:pPr>
        <w:pStyle w:val="ListParagraph"/>
        <w:numPr>
          <w:ilvl w:val="0"/>
          <w:numId w:val="2"/>
        </w:numPr>
        <w:spacing w:after="100"/>
      </w:pPr>
      <w:r>
        <w:rPr>
          <w:b/>
          <w:bCs/>
        </w:rPr>
        <w:t xml:space="preserve">Direct Interactions: </w:t>
      </w:r>
      <w:r>
        <w:t xml:space="preserve">You provide your personal data when you fill out forms on our website, create an account, subscribe to our services, request marketing materials, schedule a consultation, opt in to SMS messaging, or give us feedback.</w:t>
      </w:r>
    </w:p>
    <w:p>
      <w:pPr>
        <w:pStyle w:val="ListParagraph"/>
        <w:numPr>
          <w:ilvl w:val="0"/>
          <w:numId w:val="2"/>
        </w:numPr>
        <w:spacing w:after="100"/>
      </w:pPr>
      <w:r>
        <w:rPr>
          <w:b/>
          <w:bCs/>
        </w:rPr>
        <w:t xml:space="preserve">Automated Technologies: </w:t>
      </w:r>
      <w:r>
        <w:t xml:space="preserve">As you interact with our website, we may automatically collect technical and usage data using cookies, server logs, pixels, and similar technologies. See Section 9 for more on cookies.</w:t>
      </w:r>
    </w:p>
    <w:p>
      <w:pPr>
        <w:pStyle w:val="ListParagraph"/>
        <w:numPr>
          <w:ilvl w:val="0"/>
          <w:numId w:val="2"/>
        </w:numPr>
        <w:spacing w:after="100"/>
      </w:pPr>
      <w:r>
        <w:rPr>
          <w:b/>
          <w:bCs/>
        </w:rPr>
        <w:t xml:space="preserve">Third Parties and Public Sources: </w:t>
      </w:r>
      <w:r>
        <w:t xml:space="preserve">We may receive personal data about you from analytics providers, advertising networks, and publicly available sources, consistent with applicable law.</w:t>
      </w:r>
    </w:p>
    <w:p>
      <w:pPr>
        <w:pStyle w:val="Heading1"/>
        <w:spacing w:after="200" w:before="240"/>
      </w:pPr>
      <w:r>
        <w:t xml:space="preserve">5. Legal Bases and Purposes for Processing</w:t>
      </w:r>
    </w:p>
    <w:p>
      <w:pPr>
        <w:spacing w:after="160"/>
      </w:pPr>
      <w:r>
        <w:t xml:space="preserve">We use your personal data for the following purposes, relying on the following legal bases where applicable (including under the EU/UK General Data Protection Regulation):</w:t>
      </w:r>
    </w:p>
    <w:p>
      <w:pPr>
        <w:pStyle w:val="ListParagraph"/>
        <w:numPr>
          <w:ilvl w:val="0"/>
          <w:numId w:val="2"/>
        </w:numPr>
        <w:spacing w:after="100"/>
      </w:pPr>
      <w:r>
        <w:rPr>
          <w:b/>
          <w:bCs/>
        </w:rPr>
        <w:t xml:space="preserve">Service Provision (Contract): </w:t>
      </w:r>
      <w:r>
        <w:t xml:space="preserve">To perform the contract we are about to enter into or have entered into with you.</w:t>
      </w:r>
    </w:p>
    <w:p>
      <w:pPr>
        <w:pStyle w:val="ListParagraph"/>
        <w:numPr>
          <w:ilvl w:val="0"/>
          <w:numId w:val="2"/>
        </w:numPr>
        <w:spacing w:after="100"/>
      </w:pPr>
      <w:r>
        <w:rPr>
          <w:b/>
          <w:bCs/>
        </w:rPr>
        <w:t xml:space="preserve">Marketing and Communications (Consent or Legitimate Interests): </w:t>
      </w:r>
      <w:r>
        <w:t xml:space="preserve">To send you marketing materials and communicate with you about our services, where you have consented or where we have a legitimate interest that is not overridden by your rights.</w:t>
      </w:r>
    </w:p>
    <w:p>
      <w:pPr>
        <w:pStyle w:val="ListParagraph"/>
        <w:numPr>
          <w:ilvl w:val="0"/>
          <w:numId w:val="2"/>
        </w:numPr>
        <w:spacing w:after="100"/>
      </w:pPr>
      <w:r>
        <w:rPr>
          <w:b/>
          <w:bCs/>
        </w:rPr>
        <w:t xml:space="preserve">Prospect Outreach (Legitimate Interests / Consent): </w:t>
      </w:r>
      <w:r>
        <w:t xml:space="preserve">To understand your preferences and identify how our services may be relevant to you. We do not sell your personal data and we do not share contact data with third parties for their own marketing purposes.</w:t>
      </w:r>
    </w:p>
    <w:p>
      <w:pPr>
        <w:pStyle w:val="ListParagraph"/>
        <w:numPr>
          <w:ilvl w:val="0"/>
          <w:numId w:val="2"/>
        </w:numPr>
        <w:spacing w:after="100"/>
      </w:pPr>
      <w:r>
        <w:rPr>
          <w:b/>
          <w:bCs/>
        </w:rPr>
        <w:t xml:space="preserve">Customer Support (Contract / Legitimate Interests): </w:t>
      </w:r>
      <w:r>
        <w:t xml:space="preserve">To respond to your inquiries and provide support.</w:t>
      </w:r>
    </w:p>
    <w:p>
      <w:pPr>
        <w:pStyle w:val="ListParagraph"/>
        <w:numPr>
          <w:ilvl w:val="0"/>
          <w:numId w:val="2"/>
        </w:numPr>
        <w:spacing w:after="100"/>
      </w:pPr>
      <w:r>
        <w:rPr>
          <w:b/>
          <w:bCs/>
        </w:rPr>
        <w:t xml:space="preserve">Legal and Regulatory Compliance (Legal Obligation): </w:t>
      </w:r>
      <w:r>
        <w:t xml:space="preserve">To comply with applicable laws and regulations, including financial services, tax, anti-money-laundering, and recordkeeping requirements.</w:t>
      </w:r>
    </w:p>
    <w:p>
      <w:pPr>
        <w:pStyle w:val="ListParagraph"/>
        <w:numPr>
          <w:ilvl w:val="0"/>
          <w:numId w:val="2"/>
        </w:numPr>
        <w:spacing w:after="100"/>
      </w:pPr>
      <w:r>
        <w:rPr>
          <w:b/>
          <w:bCs/>
        </w:rPr>
        <w:t xml:space="preserve">Security and Fraud Prevention (Legitimate Interests / Legal Obligation): </w:t>
      </w:r>
      <w:r>
        <w:t xml:space="preserve">To protect our website, services, clients, and personnel.</w:t>
      </w:r>
    </w:p>
    <w:p>
      <w:pPr>
        <w:pStyle w:val="Heading1"/>
        <w:spacing w:after="200" w:before="240"/>
      </w:pPr>
      <w:r>
        <w:t xml:space="preserve">6. SMS / Text Messaging Program</w:t>
      </w:r>
    </w:p>
    <w:p>
      <w:pPr>
        <w:spacing w:after="160"/>
      </w:pPr>
      <w:r>
        <w:t xml:space="preserve">If you opt in to our SMS program, the following terms apply:</w:t>
      </w:r>
    </w:p>
    <w:p>
      <w:pPr>
        <w:pStyle w:val="ListParagraph"/>
        <w:numPr>
          <w:ilvl w:val="0"/>
          <w:numId w:val="2"/>
        </w:numPr>
        <w:spacing w:after="100"/>
      </w:pPr>
      <w:r>
        <w:rPr>
          <w:b/>
          <w:bCs/>
        </w:rPr>
        <w:t xml:space="preserve">Consent: </w:t>
      </w:r>
      <w:r>
        <w:t xml:space="preserve">You provide express written consent to receive recurring SMS messages from Strategic Wealth and Taxes at the mobile number you provide. Consent is not a condition of purchase or use of our services.</w:t>
      </w:r>
    </w:p>
    <w:p>
      <w:pPr>
        <w:pStyle w:val="ListParagraph"/>
        <w:numPr>
          <w:ilvl w:val="0"/>
          <w:numId w:val="2"/>
        </w:numPr>
        <w:spacing w:after="100"/>
      </w:pPr>
      <w:r>
        <w:rPr>
          <w:b/>
          <w:bCs/>
        </w:rPr>
        <w:t xml:space="preserve">Message Content: </w:t>
      </w:r>
      <w:r>
        <w:t xml:space="preserve">You may receive account-related notifications, appointment confirmations and reminders, service updates, educational content, and promotional offers.</w:t>
      </w:r>
    </w:p>
    <w:p>
      <w:pPr>
        <w:pStyle w:val="ListParagraph"/>
        <w:numPr>
          <w:ilvl w:val="0"/>
          <w:numId w:val="2"/>
        </w:numPr>
        <w:spacing w:after="100"/>
      </w:pPr>
      <w:r>
        <w:rPr>
          <w:b/>
          <w:bCs/>
        </w:rPr>
        <w:t xml:space="preserve">Message Frequency: </w:t>
      </w:r>
      <w:r>
        <w:t xml:space="preserve">Message frequency varies based on your interactions and preferences.</w:t>
      </w:r>
    </w:p>
    <w:p>
      <w:pPr>
        <w:pStyle w:val="ListParagraph"/>
        <w:numPr>
          <w:ilvl w:val="0"/>
          <w:numId w:val="2"/>
        </w:numPr>
        <w:spacing w:after="100"/>
      </w:pPr>
      <w:r>
        <w:rPr>
          <w:b/>
          <w:bCs/>
        </w:rPr>
        <w:t xml:space="preserve">Message and Data Rates: </w:t>
      </w:r>
      <w:r>
        <w:t xml:space="preserve">Message and data rates may apply. Check with your mobile carrier for details.</w:t>
      </w:r>
    </w:p>
    <w:p>
      <w:pPr>
        <w:pStyle w:val="ListParagraph"/>
        <w:numPr>
          <w:ilvl w:val="0"/>
          <w:numId w:val="2"/>
        </w:numPr>
        <w:spacing w:after="100"/>
      </w:pPr>
      <w:r>
        <w:rPr>
          <w:b/>
          <w:bCs/>
        </w:rPr>
        <w:t xml:space="preserve">HELP: </w:t>
      </w:r>
      <w:r>
        <w:t xml:space="preserve">Reply HELP to any message for assistance, or contact us using the information in Section 12.</w:t>
      </w:r>
    </w:p>
    <w:p>
      <w:pPr>
        <w:pStyle w:val="ListParagraph"/>
        <w:numPr>
          <w:ilvl w:val="0"/>
          <w:numId w:val="2"/>
        </w:numPr>
        <w:spacing w:after="100"/>
      </w:pPr>
      <w:r>
        <w:rPr>
          <w:b/>
          <w:bCs/>
        </w:rPr>
        <w:t xml:space="preserve">STOP / Opt-Out: </w:t>
      </w:r>
      <w:r>
        <w:t xml:space="preserve">Reply STOP to any message to unsubscribe from SMS messages at any time.</w:t>
      </w:r>
    </w:p>
    <w:p>
      <w:pPr>
        <w:pStyle w:val="ListParagraph"/>
        <w:numPr>
          <w:ilvl w:val="0"/>
          <w:numId w:val="2"/>
        </w:numPr>
        <w:spacing w:after="100"/>
      </w:pPr>
      <w:r>
        <w:rPr>
          <w:b/>
          <w:bCs/>
        </w:rPr>
        <w:t xml:space="preserve">Supported Carriers: </w:t>
      </w:r>
      <w:r>
        <w:t xml:space="preserve">Carriers are not liable for delayed or undelivered messages.</w:t>
      </w:r>
    </w:p>
    <w:p>
      <w:pPr>
        <w:spacing w:after="160" w:before="120"/>
      </w:pPr>
      <w:r>
        <w:rPr>
          <w:b/>
          <w:bCs/>
        </w:rPr>
        <w:t>SMS Data Sharing: We do not share mobile phone numbers or SMS opt-in consent data with third parties or affiliates for marketing or promotional purposes. Information may be shared with subcontractors that help us provide messaging services, but text messaging originator opt-in data and consent will not be shared with any third parties.</w:t>
      </w:r>
    </w:p>
    <w:p>
      <w:pPr>
        <w:pStyle w:val="Heading1"/>
        <w:spacing w:after="200" w:before="240"/>
      </w:pPr>
      <w:r>
        <w:t xml:space="preserve">7. Data Storage, Retention, and Protection</w:t>
      </w:r>
    </w:p>
    <w:p>
      <w:pPr>
        <w:spacing w:after="160"/>
      </w:pPr>
      <w:r>
        <w:t xml:space="preserve">We implement appropriate technical and organizational security measures designed to protect your personal data from accidental loss, unauthorized access, alteration, or disclosure. These measures include:</w:t>
      </w:r>
    </w:p>
    <w:p>
      <w:pPr>
        <w:pStyle w:val="ListParagraph"/>
        <w:numPr>
          <w:ilvl w:val="0"/>
          <w:numId w:val="2"/>
        </w:numPr>
        <w:spacing w:after="100"/>
      </w:pPr>
      <w:r>
        <w:rPr>
          <w:b/>
          <w:bCs/>
        </w:rPr>
        <w:t xml:space="preserve">Data Encryption: </w:t>
      </w:r>
      <w:r>
        <w:t xml:space="preserve">Encrypting personal data in transit and, where appropriate, at rest.</w:t>
      </w:r>
    </w:p>
    <w:p>
      <w:pPr>
        <w:pStyle w:val="ListParagraph"/>
        <w:numPr>
          <w:ilvl w:val="0"/>
          <w:numId w:val="2"/>
        </w:numPr>
        <w:spacing w:after="100"/>
      </w:pPr>
      <w:r>
        <w:rPr>
          <w:b/>
          <w:bCs/>
        </w:rPr>
        <w:t xml:space="preserve">Access Controls: </w:t>
      </w:r>
      <w:r>
        <w:t xml:space="preserve">Limiting access to personal data to authorized personnel with a legitimate business need.</w:t>
      </w:r>
    </w:p>
    <w:p>
      <w:pPr>
        <w:pStyle w:val="ListParagraph"/>
        <w:numPr>
          <w:ilvl w:val="0"/>
          <w:numId w:val="2"/>
        </w:numPr>
        <w:spacing w:after="100"/>
      </w:pPr>
      <w:r>
        <w:rPr>
          <w:b/>
          <w:bCs/>
        </w:rPr>
        <w:t xml:space="preserve">Regular Security Assessments: </w:t>
      </w:r>
      <w:r>
        <w:t xml:space="preserve">Conducting regular assessments to identify and mitigate potential vulnerabilities.</w:t>
      </w:r>
    </w:p>
    <w:p>
      <w:pPr>
        <w:pStyle w:val="ListParagraph"/>
        <w:numPr>
          <w:ilvl w:val="0"/>
          <w:numId w:val="2"/>
        </w:numPr>
        <w:spacing w:after="100"/>
      </w:pPr>
      <w:r>
        <w:rPr>
          <w:b/>
          <w:bCs/>
        </w:rPr>
        <w:t xml:space="preserve">Vendor Diligence: </w:t>
      </w:r>
      <w:r>
        <w:t xml:space="preserve">Requiring service providers to maintain appropriate safeguards.</w:t>
      </w:r>
    </w:p>
    <w:p>
      <w:pPr>
        <w:spacing w:after="160"/>
      </w:pPr>
      <w:r>
        <w:t xml:space="preserve">Retention. We retain personal data only for as long as necessary to fulfill the purposes for which it was collected, including to satisfy any legal, accounting, tax, regulatory, or reporting requirements. Where you are or become a client, certain records (including tax-related records, advisory client records under SEC Rule 204-2, and other regulated records) are retained for the periods required by applicable law, which may extend beyond the termination of our relationship. Marketing data is retained until you withdraw consent or object to processing, plus a reasonable period to document your preferences. No method of transmission or storage is completely secure, and we cannot guarantee absolute security.</w:t>
      </w:r>
    </w:p>
    <w:p>
      <w:pPr>
        <w:pStyle w:val="Heading1"/>
        <w:spacing w:after="200" w:before="240"/>
      </w:pPr>
      <w:r>
        <w:t xml:space="preserve">8. Your Privacy Rights</w:t>
      </w:r>
    </w:p>
    <w:p>
      <w:pPr>
        <w:spacing w:after="160"/>
      </w:pPr>
      <w:r>
        <w:t xml:space="preserve">Subject to applicable law, you have the following rights regarding your personal data:</w:t>
      </w:r>
    </w:p>
    <w:p>
      <w:pPr>
        <w:pStyle w:val="ListParagraph"/>
        <w:numPr>
          <w:ilvl w:val="0"/>
          <w:numId w:val="2"/>
        </w:numPr>
        <w:spacing w:after="100"/>
      </w:pPr>
      <w:r>
        <w:rPr>
          <w:b/>
          <w:bCs/>
        </w:rPr>
        <w:t xml:space="preserve">Access: </w:t>
      </w:r>
      <w:r>
        <w:t xml:space="preserve">Request access to the personal data we hold about you.</w:t>
      </w:r>
    </w:p>
    <w:p>
      <w:pPr>
        <w:pStyle w:val="ListParagraph"/>
        <w:numPr>
          <w:ilvl w:val="0"/>
          <w:numId w:val="2"/>
        </w:numPr>
        <w:spacing w:after="100"/>
      </w:pPr>
      <w:r>
        <w:rPr>
          <w:b/>
          <w:bCs/>
        </w:rPr>
        <w:t xml:space="preserve">Correction: </w:t>
      </w:r>
      <w:r>
        <w:t xml:space="preserve">Request correction of any incomplete or inaccurate data we hold about you.</w:t>
      </w:r>
    </w:p>
    <w:p>
      <w:pPr>
        <w:pStyle w:val="ListParagraph"/>
        <w:numPr>
          <w:ilvl w:val="0"/>
          <w:numId w:val="2"/>
        </w:numPr>
        <w:spacing w:after="100"/>
      </w:pPr>
      <w:r>
        <w:rPr>
          <w:b/>
          <w:bCs/>
        </w:rPr>
        <w:t xml:space="preserve">Erasure / Deletion: </w:t>
      </w:r>
      <w:r>
        <w:t xml:space="preserve">Request deletion of your personal data where there is no compelling reason for us to continue processing it.</w:t>
      </w:r>
    </w:p>
    <w:p>
      <w:pPr>
        <w:pStyle w:val="ListParagraph"/>
        <w:numPr>
          <w:ilvl w:val="0"/>
          <w:numId w:val="2"/>
        </w:numPr>
        <w:spacing w:after="100"/>
      </w:pPr>
      <w:r>
        <w:rPr>
          <w:b/>
          <w:bCs/>
        </w:rPr>
        <w:t xml:space="preserve">Objection: </w:t>
      </w:r>
      <w:r>
        <w:t xml:space="preserve">Object to processing of your personal data where we are relying on legitimate interests, and to processing for direct marketing at any time.</w:t>
      </w:r>
    </w:p>
    <w:p>
      <w:pPr>
        <w:pStyle w:val="ListParagraph"/>
        <w:numPr>
          <w:ilvl w:val="0"/>
          <w:numId w:val="2"/>
        </w:numPr>
        <w:spacing w:after="100"/>
      </w:pPr>
      <w:r>
        <w:rPr>
          <w:b/>
          <w:bCs/>
        </w:rPr>
        <w:t xml:space="preserve">Restriction: </w:t>
      </w:r>
      <w:r>
        <w:t xml:space="preserve">Request restriction of processing of your personal data in certain circumstances.</w:t>
      </w:r>
    </w:p>
    <w:p>
      <w:pPr>
        <w:pStyle w:val="ListParagraph"/>
        <w:numPr>
          <w:ilvl w:val="0"/>
          <w:numId w:val="2"/>
        </w:numPr>
        <w:spacing w:after="100"/>
      </w:pPr>
      <w:r>
        <w:rPr>
          <w:b/>
          <w:bCs/>
        </w:rPr>
        <w:t xml:space="preserve">Data Portability: </w:t>
      </w:r>
      <w:r>
        <w:t xml:space="preserve">Request transfer of your personal data to you or to a third party in a structured, commonly used, machine-readable format, where applicable.</w:t>
      </w:r>
    </w:p>
    <w:p>
      <w:pPr>
        <w:pStyle w:val="ListParagraph"/>
        <w:numPr>
          <w:ilvl w:val="0"/>
          <w:numId w:val="2"/>
        </w:numPr>
        <w:spacing w:after="100"/>
      </w:pPr>
      <w:r>
        <w:rPr>
          <w:b/>
          <w:bCs/>
        </w:rPr>
        <w:t xml:space="preserve">Withdraw Consent: </w:t>
      </w:r>
      <w:r>
        <w:t xml:space="preserve">Withdraw consent where we are relying on consent to process your personal data, without affecting the lawfulness of prior processing.</w:t>
      </w:r>
    </w:p>
    <w:p>
      <w:pPr>
        <w:pStyle w:val="ListParagraph"/>
        <w:numPr>
          <w:ilvl w:val="0"/>
          <w:numId w:val="2"/>
        </w:numPr>
        <w:spacing w:after="100"/>
      </w:pPr>
      <w:r>
        <w:rPr>
          <w:b/>
          <w:bCs/>
        </w:rPr>
        <w:t xml:space="preserve">Lodge a Complaint: </w:t>
      </w:r>
      <w:r>
        <w:t xml:space="preserve">If you are in the European Economic Area or the United Kingdom, lodge a complaint with your local data protection supervisory authority.</w:t>
      </w:r>
    </w:p>
    <w:p>
      <w:pPr>
        <w:spacing w:after="160"/>
      </w:pPr>
      <w:r>
        <w:t xml:space="preserve">To exercise any of these rights, please contact us using the information in Section 12. We will respond within the timeframes required by applicable law. We may need to verify your identity before fulfilling your request.</w:t>
      </w:r>
    </w:p>
    <w:p>
      <w:pPr>
        <w:pStyle w:val="Heading1"/>
        <w:spacing w:after="200" w:before="240"/>
      </w:pPr>
      <w:r>
        <w:t xml:space="preserve">9. Notice to California Residents</w:t>
      </w:r>
    </w:p>
    <w:p>
      <w:pPr>
        <w:spacing w:after="160"/>
      </w:pPr>
      <w:r>
        <w:t xml:space="preserve">If you are a California resident, the California Consumer Privacy Act, as amended by the California Privacy Rights Act (CCPA/CPRA), provides you with the following additional rights:</w:t>
      </w:r>
    </w:p>
    <w:p>
      <w:pPr>
        <w:pStyle w:val="ListParagraph"/>
        <w:numPr>
          <w:ilvl w:val="0"/>
          <w:numId w:val="2"/>
        </w:numPr>
        <w:spacing w:after="100"/>
      </w:pPr>
      <w:r>
        <w:rPr>
          <w:b/>
          <w:bCs/>
        </w:rPr>
        <w:t xml:space="preserve">Right to Know: </w:t>
      </w:r>
      <w:r>
        <w:t xml:space="preserve">Request disclosure of the categories and specific pieces of personal information we have collected about you, the categories of sources, the business or commercial purpose for collection, and the categories of third parties with whom we share personal information.</w:t>
      </w:r>
    </w:p>
    <w:p>
      <w:pPr>
        <w:pStyle w:val="ListParagraph"/>
        <w:numPr>
          <w:ilvl w:val="0"/>
          <w:numId w:val="2"/>
        </w:numPr>
        <w:spacing w:after="100"/>
      </w:pPr>
      <w:r>
        <w:rPr>
          <w:b/>
          <w:bCs/>
        </w:rPr>
        <w:t xml:space="preserve">Right to Delete: </w:t>
      </w:r>
      <w:r>
        <w:t xml:space="preserve">Request deletion of personal information we have collected from you, subject to certain exceptions.</w:t>
      </w:r>
    </w:p>
    <w:p>
      <w:pPr>
        <w:pStyle w:val="ListParagraph"/>
        <w:numPr>
          <w:ilvl w:val="0"/>
          <w:numId w:val="2"/>
        </w:numPr>
        <w:spacing w:after="100"/>
      </w:pPr>
      <w:r>
        <w:rPr>
          <w:b/>
          <w:bCs/>
        </w:rPr>
        <w:t xml:space="preserve">Right to Correct: </w:t>
      </w:r>
      <w:r>
        <w:t xml:space="preserve">Request correction of inaccurate personal information.</w:t>
      </w:r>
    </w:p>
    <w:p>
      <w:pPr>
        <w:pStyle w:val="ListParagraph"/>
        <w:numPr>
          <w:ilvl w:val="0"/>
          <w:numId w:val="2"/>
        </w:numPr>
        <w:spacing w:after="100"/>
      </w:pPr>
      <w:r>
        <w:rPr>
          <w:b/>
          <w:bCs/>
        </w:rPr>
        <w:t xml:space="preserve">Right to Opt Out of Sale or Sharing: </w:t>
      </w:r>
      <w:r>
        <w:t xml:space="preserve">We do not sell your personal information, and we do not share your personal information for cross-context behavioral advertising as those terms are defined under the CCPA/CPRA.</w:t>
      </w:r>
    </w:p>
    <w:p>
      <w:pPr>
        <w:pStyle w:val="ListParagraph"/>
        <w:numPr>
          <w:ilvl w:val="0"/>
          <w:numId w:val="2"/>
        </w:numPr>
        <w:spacing w:after="100"/>
      </w:pPr>
      <w:r>
        <w:rPr>
          <w:b/>
          <w:bCs/>
        </w:rPr>
        <w:t xml:space="preserve">Right to Limit Use of Sensitive Personal Information: </w:t>
      </w:r>
      <w:r>
        <w:t xml:space="preserve">Where applicable, request that we limit the use of sensitive personal information to purposes permitted under the CCPA/CPRA.</w:t>
      </w:r>
    </w:p>
    <w:p>
      <w:pPr>
        <w:pStyle w:val="ListParagraph"/>
        <w:numPr>
          <w:ilvl w:val="0"/>
          <w:numId w:val="2"/>
        </w:numPr>
        <w:spacing w:after="100"/>
      </w:pPr>
      <w:r>
        <w:rPr>
          <w:b/>
          <w:bCs/>
        </w:rPr>
        <w:t xml:space="preserve">Right to Non-Discrimination: </w:t>
      </w:r>
      <w:r>
        <w:t xml:space="preserve">You have the right not to receive discriminatory treatment for exercising your CCPA/CPRA rights.</w:t>
      </w:r>
    </w:p>
    <w:p>
      <w:pPr>
        <w:spacing w:after="160"/>
      </w:pPr>
      <w:r>
        <w:t xml:space="preserve">Note: Personal information collected, processed, or disclosed under the Gramm-Leach-Bliley Act (GLBA) and California Financial Information Privacy Act is generally exempt from the CCPA/CPRA and is governed by our separate financial privacy notice.</w:t>
      </w:r>
    </w:p>
    <w:p>
      <w:pPr>
        <w:spacing w:after="160"/>
      </w:pPr>
      <w:r>
        <w:t xml:space="preserve">To exercise your California privacy rights, contact us using the information in Section 12. You may also designate an authorized agent to make a request on your behalf, subject to verification.</w:t>
      </w:r>
    </w:p>
    <w:p>
      <w:pPr>
        <w:pStyle w:val="Heading1"/>
        <w:spacing w:after="200" w:before="240"/>
      </w:pPr>
      <w:r>
        <w:t xml:space="preserve">10. Cookies and Similar Technologies</w:t>
      </w:r>
    </w:p>
    <w:p>
      <w:pPr>
        <w:spacing w:after="160"/>
      </w:pPr>
      <w:r>
        <w:t xml:space="preserve">We use cookies and similar technologies to operate our website, analyze usage, and improve your experience. Cookies generally fall into the following categories:</w:t>
      </w:r>
    </w:p>
    <w:p>
      <w:pPr>
        <w:pStyle w:val="ListParagraph"/>
        <w:numPr>
          <w:ilvl w:val="0"/>
          <w:numId w:val="2"/>
        </w:numPr>
        <w:spacing w:after="100"/>
      </w:pPr>
      <w:r>
        <w:rPr>
          <w:b/>
          <w:bCs/>
        </w:rPr>
        <w:t xml:space="preserve">Strictly Necessary: </w:t>
      </w:r>
      <w:r>
        <w:t xml:space="preserve">Required for the website to function and cannot be switched off.</w:t>
      </w:r>
    </w:p>
    <w:p>
      <w:pPr>
        <w:pStyle w:val="ListParagraph"/>
        <w:numPr>
          <w:ilvl w:val="0"/>
          <w:numId w:val="2"/>
        </w:numPr>
        <w:spacing w:after="100"/>
      </w:pPr>
      <w:r>
        <w:rPr>
          <w:b/>
          <w:bCs/>
        </w:rPr>
        <w:t xml:space="preserve">Functional: </w:t>
      </w:r>
      <w:r>
        <w:t xml:space="preserve">Enable enhanced functionality and personalization.</w:t>
      </w:r>
    </w:p>
    <w:p>
      <w:pPr>
        <w:pStyle w:val="ListParagraph"/>
        <w:numPr>
          <w:ilvl w:val="0"/>
          <w:numId w:val="2"/>
        </w:numPr>
        <w:spacing w:after="100"/>
      </w:pPr>
      <w:r>
        <w:rPr>
          <w:b/>
          <w:bCs/>
        </w:rPr>
        <w:t xml:space="preserve">Analytics: </w:t>
      </w:r>
      <w:r>
        <w:t xml:space="preserve">Help us understand how visitors interact with our website.</w:t>
      </w:r>
    </w:p>
    <w:p>
      <w:pPr>
        <w:pStyle w:val="ListParagraph"/>
        <w:numPr>
          <w:ilvl w:val="0"/>
          <w:numId w:val="2"/>
        </w:numPr>
        <w:spacing w:after="100"/>
      </w:pPr>
      <w:r>
        <w:rPr>
          <w:b/>
          <w:bCs/>
        </w:rPr>
        <w:t xml:space="preserve">Advertising: </w:t>
      </w:r>
      <w:r>
        <w:t xml:space="preserve">May be used to deliver more relevant content; we do not use cookies to share personal data with third parties for their independent marketing purposes.</w:t>
      </w:r>
    </w:p>
    <w:p>
      <w:pPr>
        <w:spacing w:after="160"/>
      </w:pPr>
      <w:r>
        <w:t xml:space="preserve">You can control cookies through your browser settings and, where available, our cookie preference tools. Blocking some cookies may impact your experience on our website.</w:t>
      </w:r>
    </w:p>
    <w:p>
      <w:pPr>
        <w:pStyle w:val="Heading1"/>
        <w:spacing w:after="200" w:before="240"/>
      </w:pPr>
      <w:r>
        <w:t xml:space="preserve">11. Additional Disclosures</w:t>
      </w:r>
    </w:p>
    <w:p>
      <w:pPr>
        <w:pStyle w:val="Heading2"/>
        <w:spacing w:after="160" w:before="240"/>
      </w:pPr>
      <w:r>
        <w:t xml:space="preserve">International Data Transfers</w:t>
      </w:r>
    </w:p>
    <w:p>
      <w:pPr>
        <w:spacing w:after="160"/>
      </w:pPr>
      <w:r>
        <w:t xml:space="preserve">We are based in the United States. If you access our website from outside the United States, your personal data may be transferred to, stored, and processed in the United States or other countries where our service providers operate. Where required, we implement appropriate safeguards for such transfers (such as Standard Contractual Clauses).</w:t>
      </w:r>
    </w:p>
    <w:p>
      <w:pPr>
        <w:pStyle w:val="Heading2"/>
        <w:spacing w:after="160" w:before="240"/>
      </w:pPr>
      <w:r>
        <w:t xml:space="preserve">Children’s Privacy</w:t>
      </w:r>
    </w:p>
    <w:p>
      <w:pPr>
        <w:spacing w:after="160"/>
      </w:pPr>
      <w:r>
        <w:t xml:space="preserve">Our website and services are not directed to children under the age of 13 (or under 16 in the European Economic Area and the United Kingdom). We do not knowingly collect personal data from children. If you believe a child has provided us with personal data, please contact us so we can take appropriate action.</w:t>
      </w:r>
    </w:p>
    <w:p>
      <w:pPr>
        <w:pStyle w:val="Heading2"/>
        <w:spacing w:after="160" w:before="240"/>
      </w:pPr>
      <w:r>
        <w:t xml:space="preserve">Financial Privacy (GLBA / Regulation S-P)</w:t>
      </w:r>
    </w:p>
    <w:p>
      <w:pPr>
        <w:spacing w:after="160"/>
      </w:pPr>
      <w:r>
        <w:t xml:space="preserve">If you become a client of Strategic Wealth and Taxes or our affiliated advisory relationships, the handling of your nonpublic personal financial information is governed by our separate privacy notice provided under the Gramm-Leach-Bliley Act and SEC Regulation S-P. That notice is delivered at the start of the client relationship and annually thereafter, as required by law. In the event of any conflict between this Privacy Policy and the financial privacy notice with respect to client financial information, the financial privacy notice controls.</w:t>
      </w:r>
    </w:p>
    <w:p>
      <w:pPr>
        <w:pStyle w:val="Heading2"/>
        <w:spacing w:after="160" w:before="240"/>
      </w:pPr>
      <w:r>
        <w:t xml:space="preserve">Do Not Track</w:t>
      </w:r>
    </w:p>
    <w:p>
      <w:pPr>
        <w:spacing w:after="160"/>
      </w:pPr>
      <w:r>
        <w:t xml:space="preserve">Some browsers offer a “Do Not Track” signal. Because no consistent industry standard exists, our website does not currently respond to these signals.</w:t>
      </w:r>
    </w:p>
    <w:p>
      <w:pPr>
        <w:pStyle w:val="Heading1"/>
        <w:spacing w:after="200" w:before="240"/>
      </w:pPr>
      <w:r>
        <w:t xml:space="preserve">12. Contact Us</w:t>
      </w:r>
    </w:p>
    <w:p>
      <w:pPr>
        <w:spacing w:after="160"/>
      </w:pPr>
      <w:r>
        <w:t xml:space="preserve">If you have questions about this Privacy Policy, wish to exercise your privacy rights, or need to report a concern, please contact us:</w:t>
      </w:r>
    </w:p>
    <w:p>
      <w:pPr>
        <w:spacing w:after="100"/>
      </w:pPr>
      <w:r>
        <w:rPr>
          <w:b/>
          <w:bCs/>
        </w:rPr>
        <w:t xml:space="preserve">Strategic Wealth and Taxes</w:t>
      </w:r>
    </w:p>
    <w:p>
      <w:pPr>
        <w:spacing w:after="160"/>
      </w:pPr>
      <w:r>
        <w:t xml:space="preserve">A DBA of RMD Consulting LLC</w:t>
      </w:r>
    </w:p>
    <w:p>
      <w:pPr>
        <w:spacing w:after="160"/>
      </w:pPr>
      <w:r>
        <w:t xml:space="preserve">Attn: Privacy Inquiries</w:t>
      </w:r>
    </w:p>
    <w:p>
      <w:pPr>
        <w:spacing w:after="160"/>
      </w:pPr>
      <w:r>
        <w:t xml:space="preserve">Email: michael@strategicwealthandtaxes.com</w:t>
      </w:r>
    </w:p>
    <w:p>
      <w:pPr>
        <w:spacing w:after="160"/>
      </w:pPr>
      <w:r>
        <w:t xml:space="preserve">Phone: (888) 791-1031</w:t>
      </w:r>
    </w:p>
    <w:p>
      <w:pPr>
        <w:spacing w:after="160"/>
      </w:pPr>
      <w:r>
        <w:t xml:space="preserve">Mailing Address: 5000 Birch Street, Ste 3000, Newport Beach, CA 92660</w:t>
      </w:r>
    </w:p>
    <w:p>
      <w:pPr>
        <w:pStyle w:val="Heading1"/>
        <w:spacing w:after="200" w:before="240"/>
      </w:pPr>
      <w:r>
        <w:t xml:space="preserve">13. Opt-Out Options</w:t>
      </w:r>
    </w:p>
    <w:p>
      <w:pPr>
        <w:spacing w:after="160"/>
      </w:pPr>
      <w:r>
        <w:t xml:space="preserve">You have the right to opt out of receiving marketing communications from us at any time by:</w:t>
      </w:r>
    </w:p>
    <w:p>
      <w:pPr>
        <w:pStyle w:val="ListParagraph"/>
        <w:numPr>
          <w:ilvl w:val="0"/>
          <w:numId w:val="2"/>
        </w:numPr>
        <w:spacing w:after="100"/>
      </w:pPr>
      <w:r>
        <w:rPr>
          <w:b/>
          <w:bCs/>
        </w:rPr>
        <w:t xml:space="preserve">SMS: </w:t>
      </w:r>
      <w:r>
        <w:t xml:space="preserve">Replying STOP to any SMS message you receive from us.</w:t>
      </w:r>
    </w:p>
    <w:p>
      <w:pPr>
        <w:pStyle w:val="ListParagraph"/>
        <w:numPr>
          <w:ilvl w:val="0"/>
          <w:numId w:val="2"/>
        </w:numPr>
        <w:spacing w:after="100"/>
      </w:pPr>
      <w:r>
        <w:rPr>
          <w:b/>
          <w:bCs/>
        </w:rPr>
        <w:t xml:space="preserve">Email: </w:t>
      </w:r>
      <w:r>
        <w:t xml:space="preserve">Clicking the “unsubscribe” link in any marketing email you receive from us.</w:t>
      </w:r>
    </w:p>
    <w:p>
      <w:pPr>
        <w:pStyle w:val="ListParagraph"/>
        <w:numPr>
          <w:ilvl w:val="0"/>
          <w:numId w:val="2"/>
        </w:numPr>
        <w:spacing w:after="100"/>
      </w:pPr>
      <w:r>
        <w:rPr>
          <w:b/>
          <w:bCs/>
        </w:rPr>
        <w:t xml:space="preserve">Account Settings: </w:t>
      </w:r>
      <w:r>
        <w:t xml:space="preserve">Updating your communication preferences in your account settings on our website, where available.</w:t>
      </w:r>
    </w:p>
    <w:p>
      <w:pPr>
        <w:pStyle w:val="ListParagraph"/>
        <w:numPr>
          <w:ilvl w:val="0"/>
          <w:numId w:val="2"/>
        </w:numPr>
        <w:spacing w:after="100"/>
      </w:pPr>
      <w:r>
        <w:rPr>
          <w:b/>
          <w:bCs/>
        </w:rPr>
        <w:t xml:space="preserve">Direct Contact: </w:t>
      </w:r>
      <w:r>
        <w:t xml:space="preserve">Contacting us using the information in Section 12.</w:t>
      </w:r>
    </w:p>
    <w:p>
      <w:pPr>
        <w:spacing w:after="160"/>
      </w:pPr>
      <w:r>
        <w:t xml:space="preserve">Please note that even if you opt out of marketing communications, we may still send you non-marketing communications relating to our services, such as appointment confirmations, account notices, or required regulatory communications.</w:t>
      </w:r>
    </w:p>
    <w:p>
      <w:pPr>
        <w:pStyle w:val="Heading1"/>
        <w:spacing w:after="200" w:before="240"/>
      </w:pPr>
      <w:r>
        <w:t xml:space="preserve">14. Notice to Residents of Other U.S. States</w:t>
      </w:r>
    </w:p>
    <w:p>
      <w:pPr>
        <w:spacing w:after="160"/>
      </w:pPr>
      <w:r>
        <w:t xml:space="preserve">Residents of states with comprehensive consumer privacy laws — including Virginia (VCDPA), Colorado (CPA), Connecticut (CTDPA), Utah (UCPA), Texas (TDPSA), Oregon, Montana, and others as they take effect — may have additional rights regarding their personal data, which may include the rights to access, correct, delete, obtain a portable copy of, and opt out of certain processing of their personal data. We do not sell personal data, do not engage in targeted advertising as defined under these laws, and do not engage in profiling that produces legal or similarly significant effects.</w:t>
      </w:r>
    </w:p>
    <w:p>
      <w:pPr>
        <w:spacing w:after="160"/>
      </w:pPr>
      <w:r>
        <w:t xml:space="preserve">Personal information regulated under the Gramm-Leach-Bliley Act and similar state financial privacy laws is generally exempt from these state consumer privacy laws and is governed by our separate financial privacy notice. To exercise your state privacy rights, contact us using the information in Section 12. If we deny your request, you may have the right to appeal our decision; instructions to appeal will be provided in our response.</w:t>
      </w:r>
    </w:p>
    <w:p>
      <w:pPr>
        <w:pStyle w:val="Heading1"/>
        <w:spacing w:after="200" w:before="240"/>
      </w:pPr>
      <w:r>
        <w:t xml:space="preserve">15. Third-Party Websites and Services</w:t>
      </w:r>
    </w:p>
    <w:p>
      <w:pPr>
        <w:spacing w:after="160"/>
      </w:pPr>
      <w:r>
        <w:t xml:space="preserve">Our website may contain links to third-party websites, platforms, or services, including those of our affiliated broker-dealer, registered investment adviser, custodians, software providers, and other business partners. This Privacy Policy does not apply to those third-party websites or services. We are not responsible for the privacy practices of third parties, and we encourage you to review the privacy policies of any third-party site you visit before providing them with personal data.</w:t>
      </w:r>
    </w:p>
    <w:p>
      <w:pPr>
        <w:pStyle w:val="Heading1"/>
        <w:spacing w:after="200" w:before="240"/>
      </w:pPr>
      <w:r>
        <w:t xml:space="preserve">16. Accessibility</w:t>
      </w:r>
    </w:p>
    <w:p>
      <w:pPr>
        <w:spacing w:after="160"/>
      </w:pPr>
      <w:r>
        <w:t xml:space="preserve">We are committed to making this Privacy Policy accessible to individuals with disabilities. If you require this Privacy Policy in an alternative format, or if you need assistance accessing or understanding it, please contact us using the information in Section 12 and we will work to accommodate your request.</w:t>
      </w:r>
    </w:p>
    <w:p>
      <w:pPr>
        <w:pStyle w:val="Heading1"/>
        <w:spacing w:after="200" w:before="240"/>
      </w:pPr>
      <w:r>
        <w:t xml:space="preserve">17. Governing Law and Disputes</w:t>
      </w:r>
    </w:p>
    <w:p>
      <w:pPr>
        <w:spacing w:after="160"/>
      </w:pPr>
      <w:r>
        <w:t xml:space="preserve">This Privacy Policy and any disputes arising out of or relating to it are governed by the laws of the State of California, without regard to its conflict of laws principles, except to the extent that the laws of your state of residence afford you greater rights that cannot be waived. Nothing in this Privacy Policy limits any non-waivable statutory rights you may have under applicable law.</w:t>
      </w:r>
    </w:p>
    <w:p>
      <w:pPr>
        <w:pStyle w:val="Heading1"/>
        <w:spacing w:after="200" w:before="240"/>
      </w:pPr>
      <w:r>
        <w:t xml:space="preserve">18. Changes to This Privacy Policy</w:t>
      </w:r>
    </w:p>
    <w:p>
      <w:pPr>
        <w:spacing w:after="160"/>
      </w:pPr>
      <w:r>
        <w:t xml:space="preserve">We may update this Privacy Policy from time to time to reflect changes in our services, how we use personal information, or applicable law. If we make changes, we will revise the “Last Updated” date at the top of this Policy. If we make material changes, we will provide you with notice or obtain your consent as required by law. We encourage you to review this Privacy Policy whenever you access our services to stay informed about our privacy practices. The practices described in this Privacy Policy are subject to applicable laws in the locations in which we operate.</w:t>
      </w:r>
    </w:p>
    <w:p>
      <w:pPr>
        <w:pBdr>
          <w:top w:val="single" w:color="888888" w:sz="6" w:space="6"/>
        </w:pBdr>
        <w:spacing w:after="120" w:before="400"/>
      </w:pPr>
      <w:r>
        <w:rPr>
          <w:b/>
          <w:bCs/>
          <w:i/>
          <w:iCs/>
        </w:rPr>
        <w:t xml:space="preserve">Disclaimer</w:t>
      </w:r>
    </w:p>
    <w:p>
      <w:pPr>
        <w:spacing w:after="120"/>
      </w:pPr>
      <w:r>
        <w:rPr>
          <w:i/>
          <w:iCs/>
        </w:rPr>
        <w:t xml:space="preserve">This Privacy Policy is provided as general information based on common privacy frameworks (including GDPR, CCPA/CPRA, TCPA, CAN-SPAM, GLBA, and SEC Regulation S-P). It is not legal advice. Privacy and financial services laws vary by jurisdiction and change over time. Strategic Wealth and Taxes should have this document reviewed and customized by qualified privacy counsel and a financial services compliance professional before publishing or relying on it.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Strategic Wealth and Taxes — Privacy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Calibri" w:cs="Calibri" w:eastAsia="Calibri" w:hAnsi="Calibri"/>
      <w:b/>
      <w:bCs/>
      <w:color w:val="1F4F2A"/>
      <w:sz w:val="28"/>
      <w:szCs w:val="28"/>
    </w:rPr>
  </w:style>
  <w:style w:type="paragraph" w:styleId="Heading2">
    <w:name w:val="Heading 2"/>
    <w:basedOn w:val="Normal"/>
    <w:next w:val="Normal"/>
    <w:qFormat/>
    <w:pPr>
      <w:spacing w:after="120" w:before="200"/>
      <w:outlineLvl w:val="1"/>
    </w:pPr>
    <w:rPr>
      <w:rFonts w:ascii="Calibri" w:cs="Calibri" w:eastAsia="Calibri" w:hAnsi="Calibri"/>
      <w:b/>
      <w:bCs/>
      <w:color w:val="1F4F2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 Strategic Wealth and Taxes</dc:title>
  <dc:creator>Strategic Wealth and Taxes</dc:creator>
  <cp:lastModifiedBy>Un-named</cp:lastModifiedBy>
  <cp:revision>1</cp:revision>
  <dcterms:created xsi:type="dcterms:W3CDTF">2026-05-26T19:09:36.858Z</dcterms:created>
  <dcterms:modified xsi:type="dcterms:W3CDTF">2026-05-26T19:09:36.875Z</dcterms:modified>
</cp:coreProperties>
</file>

<file path=docProps/custom.xml><?xml version="1.0" encoding="utf-8"?>
<Properties xmlns="http://schemas.openxmlformats.org/officeDocument/2006/custom-properties" xmlns:vt="http://schemas.openxmlformats.org/officeDocument/2006/docPropsVTypes"/>
</file>